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80" w:lineRule="exact"/>
        <w:shd w:val="clear" w:color="auto" w:fill="4E2A1E"/>
      </w:pPr>
      <w:r/>
    </w:p>
    <w:p>
      <w:pPr>
        <w:spacing w:after="0"/>
      </w:pPr>
      <w:r>
        <w:rPr>
          <w:color w:val="6B7280"/>
          <w:sz w:val="16"/>
        </w:rPr>
        <w:t>AP® Computer Science A</w:t>
      </w:r>
    </w:p>
    <w:p>
      <w:pPr>
        <w:spacing w:after="40"/>
      </w:pPr>
      <w:r>
        <w:rPr>
          <w:b/>
          <w:color w:val="1F2937"/>
          <w:sz w:val="32"/>
        </w:rPr>
        <w:t>Unit 1, Topic 1.1: Introduction to Algorithms, Programming, and Compilers</w:t>
      </w:r>
    </w:p>
    <w:p>
      <w:pPr>
        <w:spacing w:after="120"/>
      </w:pPr>
      <w:r>
        <w:rPr>
          <w:i/>
          <w:color w:val="6B7280"/>
          <w:sz w:val="22"/>
        </w:rPr>
        <w:t>Hands-On Lab — Type and Run</w:t>
      </w:r>
    </w:p>
    <w:p>
      <w:pPr>
        <w:spacing w:before="200" w:after="80"/>
      </w:pPr>
      <w:r>
        <w:rPr>
          <w:b/>
          <w:color w:val="1F2937"/>
          <w:sz w:val="28"/>
        </w:rPr>
        <w:t>Hands-On Lab — Type and Run Your First Program (Topic 1.1)</w:t>
      </w:r>
    </w:p>
    <w:p>
      <w:pPr>
        <w:spacing w:after="80"/>
      </w:pPr>
      <w:r>
        <w:t>A hands-on lab. You will type a real Java program, run it, and watch what happens — including what the compiler does when you break it on purpose.</w:t>
      </w:r>
    </w:p>
    <w:tbl>
      <w:tblPr>
        <w:tblW w:type="auto" w:w="0"/>
        <w:tblLayout w:type="autofit"/>
        <w:tblLook w:firstColumn="1" w:firstRow="1" w:lastColumn="0" w:lastRow="0" w:noHBand="0" w:noVBand="1" w:val="04A0"/>
      </w:tblPr>
      <w:tblGrid>
        <w:gridCol w:w="10080"/>
      </w:tblGrid>
      <w:tr>
        <w:tc>
          <w:tcPr>
            <w:tcW w:type="dxa" w:w="10080"/>
            <w:shd w:val="clear" w:color="auto" w:fill="0F766E"/>
            <w:tcBorders>
              <w:top w:val="single" w:sz="4" w:color="E5E7EB"/>
              <w:left w:val="single" w:sz="4" w:color="E5E7EB"/>
              <w:bottom w:val="single" w:sz="4" w:color="E5E7EB"/>
              <w:right w:val="single" w:sz="4" w:color="E5E7EB"/>
            </w:tcBorders>
          </w:tcPr>
          <w:p>
            <w:pPr>
              <w:spacing w:before="40" w:after="40"/>
            </w:pPr>
            <w:r>
              <w:rPr>
                <w:b/>
                <w:color w:val="FFFFFF"/>
                <w:sz w:val="18"/>
              </w:rPr>
              <w:t>WHY THIS MATTERS</w:t>
            </w:r>
          </w:p>
        </w:tc>
      </w:tr>
      <w:tr>
        <w:tc>
          <w:tcPr>
            <w:tcW w:type="dxa" w:w="10080"/>
            <w:shd w:val="clear" w:color="auto" w:fill="F8F5EF"/>
            <w:tcBorders>
              <w:top w:val="single" w:sz="4" w:color="E5E7EB"/>
              <w:left w:val="single" w:sz="4" w:color="E5E7EB"/>
              <w:bottom w:val="single" w:sz="4" w:color="E5E7EB"/>
              <w:right w:val="single" w:sz="4" w:color="E5E7EB"/>
            </w:tcBorders>
          </w:tcPr>
          <w:p>
            <w:pPr>
              <w:spacing w:before="80" w:after="80"/>
            </w:pPr>
            <w:r>
              <w:t>Labs like this build toward the hands-on programming hours every AP Computer Science A student completes, and they train you to write and run code without relying on autocomplete — which the exam's code editor does not provide.</w:t>
            </w:r>
          </w:p>
        </w:tc>
      </w:tr>
    </w:tbl>
    <w:p>
      <w:pPr>
        <w:spacing w:after="80"/>
      </w:pPr>
      <w:r>
        <w:t>What you need: a computer with a Java environment your teacher has set up — for example a desktop IDE (BlueJ, IntelliJ IDEA, or Eclipse), Visual Studio Code with the Java extension, or a free browser-based Java compiler. If you are not sure which to use, ask your teacher.</w:t>
      </w:r>
    </w:p>
    <w:p/>
    <w:p>
      <w:pPr>
        <w:spacing w:before="120" w:after="40"/>
      </w:pPr>
      <w:r>
        <w:rPr>
          <w:b/>
          <w:sz w:val="24"/>
        </w:rPr>
        <w:t>Step 1 — Type it exactly, then run it</w:t>
      </w:r>
    </w:p>
    <w:p>
      <w:pPr>
        <w:spacing w:after="80"/>
      </w:pPr>
      <w:r>
        <w:t>Type this program exactly as shown (watch the capital letters, quotes, braces, and the semicolon), then run it.</w:t>
      </w:r>
    </w:p>
    <w:tbl>
      <w:tblPr>
        <w:tblStyle w:val="TableGrid"/>
        <w:tblW w:type="auto" w:w="0"/>
        <w:tblLook w:firstColumn="1" w:firstRow="1" w:lastColumn="0" w:lastRow="0" w:noHBand="0" w:noVBand="1" w:val="04A0"/>
      </w:tblPr>
      <w:tblGrid>
        <w:gridCol w:w="10080"/>
      </w:tblGrid>
      <w:tr>
        <w:tc>
          <w:tcPr>
            <w:tcW w:type="dxa" w:w="10080"/>
            <w:shd w:val="clear" w:color="auto" w:fill="F8F5EF"/>
          </w:tcPr>
          <w:p>
            <w:pPr>
              <w:spacing w:after="0" w:before="0" w:line="276" w:lineRule="auto"/>
            </w:pPr>
            <w:r>
              <w:rPr>
                <w:rFonts w:ascii="Courier New" w:hAnsi="Courier New" w:cs="Courier New"/>
                <w:sz w:val="20"/>
              </w:rPr>
              <w:t>public class ClubWelcome {</w:t>
            </w:r>
          </w:p>
          <w:p>
            <w:pPr>
              <w:spacing w:after="0" w:before="0" w:line="276" w:lineRule="auto"/>
            </w:pPr>
            <w:r>
              <w:rPr>
                <w:rFonts w:ascii="Courier New" w:hAnsi="Courier New" w:cs="Courier New"/>
                <w:sz w:val="20"/>
              </w:rPr>
              <w:t xml:space="preserve">    public static void main(String[] args) {</w:t>
            </w:r>
          </w:p>
          <w:p>
            <w:pPr>
              <w:spacing w:after="0" w:before="0" w:line="276" w:lineRule="auto"/>
            </w:pPr>
            <w:r>
              <w:rPr>
                <w:rFonts w:ascii="Courier New" w:hAnsi="Courier New" w:cs="Courier New"/>
                <w:sz w:val="20"/>
              </w:rPr>
              <w:t xml:space="preserve">        System.out.println("Welcome to the Riverside Coding Club!");</w:t>
            </w:r>
          </w:p>
          <w:p>
            <w:pPr>
              <w:spacing w:after="0" w:before="0" w:line="276" w:lineRule="auto"/>
            </w:pPr>
            <w:r>
              <w:rPr>
                <w:rFonts w:ascii="Courier New" w:hAnsi="Courier New" w:cs="Courier New"/>
                <w:sz w:val="20"/>
              </w:rPr>
              <w:t xml:space="preserve">    }</w:t>
            </w:r>
          </w:p>
          <w:p>
            <w:pPr>
              <w:spacing w:after="0" w:before="0" w:line="276" w:lineRule="auto"/>
            </w:pPr>
            <w:r>
              <w:rPr>
                <w:rFonts w:ascii="Courier New" w:hAnsi="Courier New" w:cs="Courier New"/>
                <w:sz w:val="20"/>
              </w:rPr>
              <w:t>}</w:t>
            </w:r>
          </w:p>
        </w:tc>
      </w:tr>
    </w:tbl>
    <w:p>
      <w:pPr>
        <w:spacing w:after="80"/>
      </w:pPr>
      <w:r>
        <w:t>Predict the output: ____________________   Actual output (after running): ____________________   Did it match?</w:t>
      </w:r>
    </w:p>
    <w:p/>
    <w:p>
      <w:pPr>
        <w:spacing w:before="120" w:after="40"/>
      </w:pPr>
      <w:r>
        <w:rPr>
          <w:b/>
          <w:sz w:val="24"/>
        </w:rPr>
        <w:t>Step 2 — Break it on purpose</w:t>
      </w:r>
    </w:p>
    <w:p>
      <w:pPr>
        <w:spacing w:after="80"/>
      </w:pPr>
      <w:r>
        <w:t>Delete the semicolon at the end of the System.out.println line and try to run the program again. Write down exactly what the editor or compiler tells you, and whether it runs at all.</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p>
      <w:pPr>
        <w:spacing w:after="80"/>
      </w:pPr>
      <w:r>
        <w:t>What type of error did you just create? ______________________</w:t>
      </w:r>
    </w:p>
    <w:p/>
    <w:p>
      <w:pPr>
        <w:spacing w:before="120" w:after="40"/>
      </w:pPr>
      <w:r>
        <w:rPr>
          <w:b/>
          <w:sz w:val="24"/>
        </w:rPr>
        <w:t>Step 3 — Fix it and make it yours</w:t>
      </w:r>
    </w:p>
    <w:p>
      <w:pPr>
        <w:spacing w:after="80"/>
      </w:pPr>
      <w:r>
        <w:t>Put the semicolon back. Then change the welcome message inside the quotes to your own text, run it again, and record the new output.</w:t>
      </w:r>
    </w:p>
    <w:p>
      <w:pPr>
        <w:spacing w:after="80"/>
      </w:pPr>
      <w:r>
        <w:t>Predict the output: ____________________   Actual output: ____________________</w:t>
      </w:r>
    </w:p>
    <w:p>
      <w:pPr>
        <w:spacing w:before="0" w:after="0" w:line="440" w:lineRule="exact"/>
        <w:pBdr>
          <w:bottom w:val="single" w:sz="6" w:color="9CA3AF" w:space="1"/>
        </w:pBdr>
      </w:pPr>
    </w:p>
    <w:p>
      <w:pPr>
        <w:spacing w:before="0" w:after="0" w:line="440" w:lineRule="exact"/>
        <w:pBdr>
          <w:bottom w:val="single" w:sz="6" w:color="9CA3AF" w:space="1"/>
        </w:pBdr>
      </w:pPr>
    </w:p>
    <w:p>
      <w:pPr>
        <w:spacing w:before="120" w:after="40"/>
      </w:pPr>
      <w:r>
        <w:rPr>
          <w:b/>
          <w:sz w:val="24"/>
        </w:rPr>
        <w:t>Wrap-up</w:t>
      </w:r>
    </w:p>
    <w:p>
      <w:pPr>
        <w:spacing w:after="80"/>
      </w:pPr>
      <w:r>
        <w:t>In one or two sentences: which step's error was caught by the compiler before the program could run, and how did you know?</w:t>
      </w:r>
    </w:p>
    <w:p>
      <w:pPr>
        <w:spacing w:before="0" w:after="0" w:line="440" w:lineRule="exact"/>
        <w:pBdr>
          <w:bottom w:val="single" w:sz="6" w:color="9CA3AF" w:space="1"/>
        </w:pBdr>
      </w:pPr>
    </w:p>
    <w:p>
      <w:pPr>
        <w:spacing w:before="0" w:after="0" w:line="440" w:lineRule="exact"/>
        <w:pBdr>
          <w:bottom w:val="single" w:sz="6" w:color="9CA3AF" w:space="1"/>
        </w:pBdr>
      </w:pPr>
    </w:p>
    <w:p>
      <w:pPr>
        <w:spacing w:before="0" w:after="0" w:line="440" w:lineRule="exact"/>
        <w:pBdr>
          <w:bottom w:val="single" w:sz="6" w:color="9CA3AF" w:space="1"/>
        </w:pBdr>
      </w:pPr>
    </w:p>
    <w:sectPr w:rsidR="00FC693F" w:rsidRPr="0006063C" w:rsidSect="00034616">
      <w:footerReference w:type="default" r:id="rId9"/>
      <w:pgSz w:w="12240" w:h="15840"/>
      <w:pgMar w:top="720" w:right="1080" w:bottom="86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i/>
        <w:color w:val="6B7280"/>
        <w:sz w:val="14"/>
      </w:rPr>
      <w:t>AP® is a trademark registered by the College Board, which is not affiliated with, and does not endorse, this product.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